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07E8896F"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766C72">
        <w:rPr>
          <w:rFonts w:cs="Arial"/>
          <w:noProof w:val="0"/>
          <w:sz w:val="24"/>
          <w:szCs w:val="24"/>
        </w:rPr>
        <w:t>3</w:t>
      </w:r>
      <w:r>
        <w:rPr>
          <w:rFonts w:cs="Arial"/>
          <w:bCs/>
          <w:noProof w:val="0"/>
          <w:sz w:val="24"/>
        </w:rPr>
        <w:tab/>
      </w:r>
      <w:r w:rsidR="005120A4">
        <w:rPr>
          <w:rFonts w:cs="Arial"/>
          <w:bCs/>
          <w:noProof w:val="0"/>
          <w:sz w:val="24"/>
        </w:rPr>
        <w:t>R3-240652</w:t>
      </w:r>
    </w:p>
    <w:p w14:paraId="33EDC931" w14:textId="71348302" w:rsidR="00EE0733" w:rsidRDefault="00766C72" w:rsidP="002A37C8">
      <w:pPr>
        <w:pStyle w:val="CRCoverPage"/>
        <w:rPr>
          <w:b/>
          <w:noProof/>
          <w:sz w:val="24"/>
        </w:rPr>
      </w:pPr>
      <w:bookmarkStart w:id="2" w:name="_Hlk19781143"/>
      <w:r w:rsidRPr="00766C72">
        <w:rPr>
          <w:b/>
          <w:noProof/>
          <w:sz w:val="24"/>
        </w:rPr>
        <w:t>Athens, GR, 26 Feb – 01 Mar, 202</w:t>
      </w:r>
      <w:r w:rsidR="006F5D71">
        <w:rPr>
          <w:b/>
          <w:noProof/>
          <w:sz w:val="24"/>
        </w:rPr>
        <w:t>4</w:t>
      </w:r>
    </w:p>
    <w:bookmarkEnd w:id="0"/>
    <w:bookmarkEnd w:id="2"/>
    <w:p w14:paraId="444C2E19" w14:textId="77777777" w:rsidR="00EE0733"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703601B" w14:textId="3103A443" w:rsidR="005F436C" w:rsidRDefault="005F436C" w:rsidP="005F436C">
      <w:pPr>
        <w:pStyle w:val="a"/>
        <w:rPr>
          <w:lang w:eastAsia="ja-JP"/>
        </w:rPr>
      </w:pPr>
      <w:r>
        <w:t>Agenda Item:</w:t>
      </w:r>
      <w:r>
        <w:tab/>
      </w:r>
      <w:r w:rsidR="00BE3000">
        <w:t>9.1.10.1</w:t>
      </w:r>
    </w:p>
    <w:p w14:paraId="778AB5AF" w14:textId="22F42BF2" w:rsidR="005F436C" w:rsidRDefault="005F436C" w:rsidP="005F436C">
      <w:pPr>
        <w:pStyle w:val="a"/>
        <w:rPr>
          <w:lang w:eastAsia="ja-JP"/>
        </w:rPr>
      </w:pPr>
      <w:r>
        <w:t>Source:</w:t>
      </w:r>
      <w:r>
        <w:tab/>
      </w:r>
      <w:r w:rsidR="006137D5">
        <w:t>Huawei</w:t>
      </w:r>
    </w:p>
    <w:p w14:paraId="1F68FE86" w14:textId="475CF19B" w:rsidR="005F436C" w:rsidRPr="00B50379" w:rsidRDefault="005F436C" w:rsidP="009A1081">
      <w:pPr>
        <w:pStyle w:val="a"/>
        <w:ind w:left="1985" w:hanging="1985"/>
        <w:rPr>
          <w:lang w:eastAsia="ja-JP"/>
        </w:rPr>
      </w:pPr>
      <w:r>
        <w:t>T</w:t>
      </w:r>
      <w:r w:rsidRPr="00B50379">
        <w:t>itle:</w:t>
      </w:r>
      <w:r w:rsidRPr="00B50379">
        <w:tab/>
      </w:r>
      <w:r w:rsidR="00BE3000">
        <w:rPr>
          <w:lang w:eastAsia="zh-CN"/>
        </w:rPr>
        <w:t>Consideration on oversize DL SDT data arrival</w:t>
      </w:r>
    </w:p>
    <w:p w14:paraId="19F92F93" w14:textId="574383A9" w:rsidR="005F436C" w:rsidRDefault="005F436C" w:rsidP="005F436C">
      <w:pPr>
        <w:pStyle w:val="a"/>
        <w:rPr>
          <w:lang w:eastAsia="ja-JP"/>
        </w:rPr>
      </w:pPr>
      <w:r>
        <w:t>Document for:</w:t>
      </w:r>
      <w:r>
        <w:tab/>
      </w:r>
      <w:r w:rsidR="00BE3000">
        <w:t>Discussion</w:t>
      </w:r>
    </w:p>
    <w:p w14:paraId="07A2EC87" w14:textId="541EC402" w:rsidR="00EE0733" w:rsidRDefault="00EE0733" w:rsidP="00EE0733">
      <w:pPr>
        <w:pStyle w:val="Heading1"/>
        <w:rPr>
          <w:rFonts w:cs="Arial"/>
        </w:rPr>
      </w:pPr>
      <w:r>
        <w:rPr>
          <w:rFonts w:cs="Arial"/>
        </w:rPr>
        <w:t>1</w:t>
      </w:r>
      <w:r>
        <w:rPr>
          <w:rFonts w:cs="Arial"/>
        </w:rPr>
        <w:tab/>
        <w:t>Introduction</w:t>
      </w:r>
    </w:p>
    <w:p w14:paraId="67D1662C" w14:textId="6CE832DF" w:rsidR="00087499" w:rsidRDefault="00087499" w:rsidP="00BE3000">
      <w:pPr>
        <w:rPr>
          <w:lang w:eastAsia="zh-CN"/>
        </w:rPr>
      </w:pPr>
      <w:r>
        <w:rPr>
          <w:lang w:eastAsia="zh-CN"/>
        </w:rPr>
        <w:t>In this contribution, we discuss the scenario and issue of oversize DL SDT data arrival.</w:t>
      </w:r>
    </w:p>
    <w:p w14:paraId="58FED0C3" w14:textId="62DF446F" w:rsidR="005C0A63" w:rsidRDefault="005C0A63" w:rsidP="00EE0733">
      <w:pPr>
        <w:pStyle w:val="Heading1"/>
      </w:pPr>
      <w:r>
        <w:t>2</w:t>
      </w:r>
      <w:r>
        <w:tab/>
        <w:t>Discussion</w:t>
      </w:r>
    </w:p>
    <w:p w14:paraId="6F67734C" w14:textId="0DE4966F" w:rsidR="00087499" w:rsidRDefault="00087499" w:rsidP="00087499">
      <w:pPr>
        <w:rPr>
          <w:lang w:eastAsia="zh-CN"/>
        </w:rPr>
      </w:pPr>
      <w:r>
        <w:t xml:space="preserve">In current E1AP: </w:t>
      </w:r>
      <w:r w:rsidRPr="00D629EF">
        <w:t>DL DATA NOTIFICATION</w:t>
      </w:r>
      <w:r>
        <w:t xml:space="preserve"> message, there are two IEs introduced for MT-SDT, one is </w:t>
      </w:r>
      <w:r w:rsidRPr="00087499">
        <w:rPr>
          <w:i/>
          <w:iCs/>
        </w:rPr>
        <w:t>MT-SDT Information</w:t>
      </w:r>
      <w:r>
        <w:t xml:space="preserve"> IE, which include</w:t>
      </w:r>
      <w:r w:rsidR="003B567E">
        <w:rPr>
          <w:rFonts w:hint="eastAsia"/>
          <w:lang w:eastAsia="zh-CN"/>
        </w:rPr>
        <w:t>s</w:t>
      </w:r>
      <w:r>
        <w:t xml:space="preserve"> the </w:t>
      </w:r>
      <w:r w:rsidRPr="00087499">
        <w:rPr>
          <w:i/>
          <w:iCs/>
          <w:lang w:eastAsia="zh-CN"/>
        </w:rPr>
        <w:t>MT-SDT Data Size</w:t>
      </w:r>
      <w:r>
        <w:rPr>
          <w:lang w:eastAsia="zh-CN"/>
        </w:rPr>
        <w:t xml:space="preserve"> IE </w:t>
      </w:r>
      <w:r>
        <w:rPr>
          <w:snapToGrid w:val="0"/>
        </w:rPr>
        <w:t xml:space="preserve">INTEGER (1..96000,…), another one is </w:t>
      </w:r>
      <w:r w:rsidRPr="00087499">
        <w:rPr>
          <w:i/>
          <w:iCs/>
        </w:rPr>
        <w:t>SDT Data Size Threshold Crossed</w:t>
      </w:r>
      <w:r>
        <w:t xml:space="preserve"> IE </w:t>
      </w:r>
      <w:r w:rsidRPr="00E200F3">
        <w:rPr>
          <w:lang w:eastAsia="zh-CN"/>
        </w:rPr>
        <w:t>ENUMERATED (true, …)</w:t>
      </w:r>
      <w:r>
        <w:rPr>
          <w:lang w:eastAsia="zh-CN"/>
        </w:rPr>
        <w:t>.</w:t>
      </w:r>
    </w:p>
    <w:p w14:paraId="6EBF106F" w14:textId="156BCDBC" w:rsidR="00087499" w:rsidRDefault="00087499" w:rsidP="00087499">
      <w:pPr>
        <w:rPr>
          <w:lang w:eastAsia="zh-CN"/>
        </w:rPr>
      </w:pPr>
      <w:r>
        <w:rPr>
          <w:lang w:eastAsia="zh-CN"/>
        </w:rPr>
        <w:t xml:space="preserve">The </w:t>
      </w:r>
      <w:r w:rsidRPr="00087499">
        <w:rPr>
          <w:i/>
          <w:iCs/>
          <w:lang w:eastAsia="zh-CN"/>
        </w:rPr>
        <w:t>MT-SDT Information</w:t>
      </w:r>
      <w:r>
        <w:rPr>
          <w:lang w:eastAsia="zh-CN"/>
        </w:rPr>
        <w:t xml:space="preserve"> IE is used in case UE is in RRC_INACTIVE state, DL SDT data arrival at the </w:t>
      </w:r>
      <w:proofErr w:type="spellStart"/>
      <w:r>
        <w:rPr>
          <w:lang w:eastAsia="zh-CN"/>
        </w:rPr>
        <w:t>gNB</w:t>
      </w:r>
      <w:proofErr w:type="spellEnd"/>
      <w:r>
        <w:rPr>
          <w:lang w:eastAsia="zh-CN"/>
        </w:rPr>
        <w:t xml:space="preserve">-CU-UP, which triggers the </w:t>
      </w:r>
      <w:proofErr w:type="spellStart"/>
      <w:r>
        <w:rPr>
          <w:lang w:eastAsia="zh-CN"/>
        </w:rPr>
        <w:t>gNB</w:t>
      </w:r>
      <w:proofErr w:type="spellEnd"/>
      <w:r>
        <w:rPr>
          <w:lang w:eastAsia="zh-CN"/>
        </w:rPr>
        <w:t xml:space="preserve">-CU-CP to page the UE. The </w:t>
      </w:r>
      <w:r w:rsidRPr="00087499">
        <w:rPr>
          <w:i/>
          <w:iCs/>
        </w:rPr>
        <w:t>SDT Data Size Threshold Crossed</w:t>
      </w:r>
      <w:r>
        <w:t xml:space="preserve"> IE enables the </w:t>
      </w:r>
      <w:proofErr w:type="spellStart"/>
      <w:r>
        <w:t>gNB</w:t>
      </w:r>
      <w:proofErr w:type="spellEnd"/>
      <w:r>
        <w:t xml:space="preserve">-CU-UP to inform </w:t>
      </w:r>
      <w:proofErr w:type="spellStart"/>
      <w:r>
        <w:t>gNB</w:t>
      </w:r>
      <w:proofErr w:type="spellEnd"/>
      <w:r>
        <w:t xml:space="preserve">-CU-CP about oversize DL SDT data arrival during ongoing SDT procedure, it is noticed that the </w:t>
      </w:r>
      <w:r w:rsidRPr="00087499">
        <w:rPr>
          <w:i/>
          <w:iCs/>
        </w:rPr>
        <w:t>SDT Data Size Threshold</w:t>
      </w:r>
      <w:r>
        <w:t xml:space="preserve"> IE configured by the </w:t>
      </w:r>
      <w:proofErr w:type="spellStart"/>
      <w:r>
        <w:t>gNB</w:t>
      </w:r>
      <w:proofErr w:type="spellEnd"/>
      <w:r>
        <w:t xml:space="preserve">-CU-CP is defined as </w:t>
      </w:r>
      <w:r w:rsidRPr="00FE618C">
        <w:rPr>
          <w:lang w:eastAsia="ja-JP"/>
        </w:rPr>
        <w:t>INTEGER (1.. 192000, ...)</w:t>
      </w:r>
      <w:r>
        <w:rPr>
          <w:lang w:eastAsia="ja-JP"/>
        </w:rPr>
        <w:t>.</w:t>
      </w:r>
    </w:p>
    <w:p w14:paraId="3DC46485" w14:textId="410CBBF5" w:rsidR="00273BBB" w:rsidRDefault="00273BBB" w:rsidP="005C0A63">
      <w:r>
        <w:t xml:space="preserve">When UE is in RRC_INACTIVE state, i.e. after bearer </w:t>
      </w:r>
      <w:r w:rsidR="001133AF">
        <w:t xml:space="preserve">context </w:t>
      </w:r>
      <w:r>
        <w:t xml:space="preserve">suspension, there are several cases of DL data arrival at the </w:t>
      </w:r>
      <w:proofErr w:type="spellStart"/>
      <w:r>
        <w:t>gNB</w:t>
      </w:r>
      <w:proofErr w:type="spellEnd"/>
      <w:r>
        <w:t>-CU-UP side:</w:t>
      </w:r>
    </w:p>
    <w:tbl>
      <w:tblPr>
        <w:tblStyle w:val="TableGrid"/>
        <w:tblW w:w="0" w:type="auto"/>
        <w:tblLook w:val="04A0" w:firstRow="1" w:lastRow="0" w:firstColumn="1" w:lastColumn="0" w:noHBand="0" w:noVBand="1"/>
      </w:tblPr>
      <w:tblGrid>
        <w:gridCol w:w="603"/>
        <w:gridCol w:w="1825"/>
        <w:gridCol w:w="826"/>
        <w:gridCol w:w="1092"/>
        <w:gridCol w:w="826"/>
        <w:gridCol w:w="3093"/>
        <w:gridCol w:w="1364"/>
      </w:tblGrid>
      <w:tr w:rsidR="001133AF" w:rsidRPr="001133AF" w14:paraId="6774F25F" w14:textId="717FED87" w:rsidTr="001133AF">
        <w:tc>
          <w:tcPr>
            <w:tcW w:w="0" w:type="auto"/>
          </w:tcPr>
          <w:p w14:paraId="326C290F" w14:textId="77777777" w:rsidR="001133AF" w:rsidRPr="001133AF" w:rsidRDefault="001133AF" w:rsidP="005C0A63">
            <w:pPr>
              <w:rPr>
                <w:sz w:val="18"/>
                <w:szCs w:val="18"/>
              </w:rPr>
            </w:pPr>
          </w:p>
        </w:tc>
        <w:tc>
          <w:tcPr>
            <w:tcW w:w="0" w:type="auto"/>
            <w:gridSpan w:val="2"/>
          </w:tcPr>
          <w:p w14:paraId="27CE8F51" w14:textId="2EBA0C07" w:rsidR="001133AF" w:rsidRPr="001133AF" w:rsidRDefault="001133AF" w:rsidP="005C0A63">
            <w:pPr>
              <w:rPr>
                <w:sz w:val="18"/>
                <w:szCs w:val="18"/>
              </w:rPr>
            </w:pPr>
            <w:r w:rsidRPr="001133AF">
              <w:rPr>
                <w:sz w:val="18"/>
                <w:szCs w:val="18"/>
              </w:rPr>
              <w:t>Arrived DL SDT Data Size</w:t>
            </w:r>
          </w:p>
        </w:tc>
        <w:tc>
          <w:tcPr>
            <w:tcW w:w="0" w:type="auto"/>
            <w:gridSpan w:val="2"/>
          </w:tcPr>
          <w:p w14:paraId="197A5DE3" w14:textId="33F8D59D" w:rsidR="001133AF" w:rsidRPr="001133AF" w:rsidRDefault="001133AF" w:rsidP="005C0A63">
            <w:pPr>
              <w:rPr>
                <w:sz w:val="18"/>
                <w:szCs w:val="18"/>
              </w:rPr>
            </w:pPr>
            <w:r w:rsidRPr="001133AF">
              <w:rPr>
                <w:sz w:val="18"/>
                <w:szCs w:val="18"/>
              </w:rPr>
              <w:t>SDT Data Size Threshold</w:t>
            </w:r>
          </w:p>
        </w:tc>
        <w:tc>
          <w:tcPr>
            <w:tcW w:w="0" w:type="auto"/>
          </w:tcPr>
          <w:p w14:paraId="06709600" w14:textId="7684456E" w:rsidR="001133AF" w:rsidRPr="001133AF" w:rsidRDefault="001133AF" w:rsidP="005C0A63">
            <w:pPr>
              <w:rPr>
                <w:sz w:val="18"/>
                <w:szCs w:val="18"/>
              </w:rPr>
            </w:pPr>
            <w:proofErr w:type="spellStart"/>
            <w:r w:rsidRPr="001133AF">
              <w:rPr>
                <w:sz w:val="18"/>
                <w:szCs w:val="18"/>
              </w:rPr>
              <w:t>gNB</w:t>
            </w:r>
            <w:proofErr w:type="spellEnd"/>
            <w:r w:rsidRPr="001133AF">
              <w:rPr>
                <w:sz w:val="18"/>
                <w:szCs w:val="18"/>
              </w:rPr>
              <w:t xml:space="preserve">-CU-UP </w:t>
            </w:r>
            <w:r w:rsidR="00423456">
              <w:rPr>
                <w:sz w:val="18"/>
                <w:szCs w:val="18"/>
              </w:rPr>
              <w:t>solution</w:t>
            </w:r>
          </w:p>
        </w:tc>
        <w:tc>
          <w:tcPr>
            <w:tcW w:w="0" w:type="auto"/>
          </w:tcPr>
          <w:p w14:paraId="53C848C8" w14:textId="496024CE" w:rsidR="001133AF" w:rsidRPr="001133AF" w:rsidRDefault="001133AF" w:rsidP="005C0A63">
            <w:pPr>
              <w:rPr>
                <w:sz w:val="18"/>
                <w:szCs w:val="18"/>
              </w:rPr>
            </w:pPr>
            <w:r w:rsidRPr="001133AF">
              <w:rPr>
                <w:sz w:val="18"/>
                <w:szCs w:val="18"/>
              </w:rPr>
              <w:t>Spec impact</w:t>
            </w:r>
          </w:p>
        </w:tc>
      </w:tr>
      <w:tr w:rsidR="001133AF" w:rsidRPr="001133AF" w14:paraId="63FAD3F1" w14:textId="459CFA7F" w:rsidTr="001133AF">
        <w:tc>
          <w:tcPr>
            <w:tcW w:w="0" w:type="auto"/>
          </w:tcPr>
          <w:p w14:paraId="31FD36C7" w14:textId="4F46A4CD" w:rsidR="001133AF" w:rsidRPr="001133AF" w:rsidRDefault="001133AF" w:rsidP="00273BBB">
            <w:pPr>
              <w:rPr>
                <w:sz w:val="18"/>
                <w:szCs w:val="18"/>
              </w:rPr>
            </w:pPr>
            <w:r w:rsidRPr="001133AF">
              <w:rPr>
                <w:sz w:val="18"/>
                <w:szCs w:val="18"/>
              </w:rPr>
              <w:t>Case A</w:t>
            </w:r>
          </w:p>
        </w:tc>
        <w:tc>
          <w:tcPr>
            <w:tcW w:w="0" w:type="auto"/>
          </w:tcPr>
          <w:p w14:paraId="0C83114A" w14:textId="7A6FE6FB" w:rsidR="001133AF" w:rsidRPr="001133AF" w:rsidRDefault="001133AF" w:rsidP="00273BBB">
            <w:pPr>
              <w:rPr>
                <w:sz w:val="18"/>
                <w:szCs w:val="18"/>
              </w:rPr>
            </w:pPr>
            <w:r w:rsidRPr="001133AF">
              <w:rPr>
                <w:sz w:val="18"/>
                <w:szCs w:val="18"/>
              </w:rPr>
              <w:t>Smaller than 96000 bytes</w:t>
            </w:r>
          </w:p>
        </w:tc>
        <w:tc>
          <w:tcPr>
            <w:tcW w:w="0" w:type="auto"/>
          </w:tcPr>
          <w:p w14:paraId="1B3AF124" w14:textId="4BB57F06" w:rsidR="001133AF" w:rsidRPr="001133AF" w:rsidRDefault="001133AF" w:rsidP="00273BBB">
            <w:pPr>
              <w:rPr>
                <w:sz w:val="18"/>
                <w:szCs w:val="18"/>
              </w:rPr>
            </w:pPr>
            <w:r w:rsidRPr="001133AF">
              <w:rPr>
                <w:sz w:val="18"/>
                <w:szCs w:val="18"/>
              </w:rPr>
              <w:t>e.g. 6000 bytes</w:t>
            </w:r>
          </w:p>
        </w:tc>
        <w:tc>
          <w:tcPr>
            <w:tcW w:w="0" w:type="auto"/>
          </w:tcPr>
          <w:p w14:paraId="3F41C0D4" w14:textId="77777777" w:rsidR="001133AF" w:rsidRPr="001133AF" w:rsidRDefault="001133AF" w:rsidP="00273BBB">
            <w:pPr>
              <w:rPr>
                <w:sz w:val="18"/>
                <w:szCs w:val="18"/>
              </w:rPr>
            </w:pPr>
          </w:p>
        </w:tc>
        <w:tc>
          <w:tcPr>
            <w:tcW w:w="0" w:type="auto"/>
          </w:tcPr>
          <w:p w14:paraId="588F5B2F" w14:textId="77777777" w:rsidR="001133AF" w:rsidRPr="001133AF" w:rsidRDefault="001133AF" w:rsidP="00273BBB">
            <w:pPr>
              <w:rPr>
                <w:sz w:val="18"/>
                <w:szCs w:val="18"/>
              </w:rPr>
            </w:pPr>
          </w:p>
        </w:tc>
        <w:tc>
          <w:tcPr>
            <w:tcW w:w="0" w:type="auto"/>
          </w:tcPr>
          <w:p w14:paraId="0EA9EF92" w14:textId="3F1CDB3E" w:rsidR="001133AF" w:rsidRPr="001133AF" w:rsidRDefault="001133AF" w:rsidP="00273BBB">
            <w:pPr>
              <w:rPr>
                <w:sz w:val="18"/>
                <w:szCs w:val="18"/>
              </w:rPr>
            </w:pPr>
            <w:r w:rsidRPr="00423456">
              <w:rPr>
                <w:color w:val="00B050"/>
                <w:sz w:val="18"/>
                <w:szCs w:val="18"/>
              </w:rPr>
              <w:t xml:space="preserve">Sends E1AP: DL DATA NOTIFICATION message with </w:t>
            </w:r>
            <w:r w:rsidRPr="00423456">
              <w:rPr>
                <w:i/>
                <w:iCs/>
                <w:color w:val="00B050"/>
                <w:sz w:val="18"/>
                <w:szCs w:val="18"/>
              </w:rPr>
              <w:t>MT-SDT Information</w:t>
            </w:r>
            <w:r w:rsidRPr="00423456">
              <w:rPr>
                <w:color w:val="00B050"/>
                <w:sz w:val="18"/>
                <w:szCs w:val="18"/>
              </w:rPr>
              <w:t xml:space="preserve"> IE, and provide the MT-SDT Data Size.</w:t>
            </w:r>
          </w:p>
        </w:tc>
        <w:tc>
          <w:tcPr>
            <w:tcW w:w="0" w:type="auto"/>
          </w:tcPr>
          <w:p w14:paraId="3242ABCF" w14:textId="2EE2D0DA" w:rsidR="001133AF" w:rsidRPr="001133AF" w:rsidRDefault="001133AF" w:rsidP="00273BBB">
            <w:pPr>
              <w:rPr>
                <w:sz w:val="18"/>
                <w:szCs w:val="18"/>
              </w:rPr>
            </w:pPr>
            <w:r w:rsidRPr="001133AF">
              <w:rPr>
                <w:sz w:val="18"/>
                <w:szCs w:val="18"/>
              </w:rPr>
              <w:t>No impact</w:t>
            </w:r>
          </w:p>
        </w:tc>
      </w:tr>
      <w:tr w:rsidR="001133AF" w:rsidRPr="001133AF" w14:paraId="24B4CA2E" w14:textId="42C5FD97" w:rsidTr="001133AF">
        <w:tc>
          <w:tcPr>
            <w:tcW w:w="0" w:type="auto"/>
          </w:tcPr>
          <w:p w14:paraId="465273DB" w14:textId="057A4ED4" w:rsidR="001133AF" w:rsidRPr="001133AF" w:rsidRDefault="001133AF" w:rsidP="00273BBB">
            <w:pPr>
              <w:rPr>
                <w:sz w:val="18"/>
                <w:szCs w:val="18"/>
              </w:rPr>
            </w:pPr>
            <w:r w:rsidRPr="001133AF">
              <w:rPr>
                <w:sz w:val="18"/>
                <w:szCs w:val="18"/>
              </w:rPr>
              <w:t>Case B</w:t>
            </w:r>
          </w:p>
        </w:tc>
        <w:tc>
          <w:tcPr>
            <w:tcW w:w="0" w:type="auto"/>
          </w:tcPr>
          <w:p w14:paraId="28A1A369" w14:textId="5FF51B60" w:rsidR="001133AF" w:rsidRPr="001133AF" w:rsidRDefault="001133AF" w:rsidP="00273BBB">
            <w:pPr>
              <w:rPr>
                <w:sz w:val="18"/>
                <w:szCs w:val="18"/>
              </w:rPr>
            </w:pPr>
            <w:r w:rsidRPr="001133AF">
              <w:rPr>
                <w:sz w:val="18"/>
                <w:szCs w:val="18"/>
              </w:rPr>
              <w:t>Larger than 96000 bytes</w:t>
            </w:r>
            <w:r>
              <w:rPr>
                <w:sz w:val="18"/>
                <w:szCs w:val="18"/>
              </w:rPr>
              <w:t xml:space="preserve">, and </w:t>
            </w:r>
            <w:r w:rsidRPr="001133AF">
              <w:rPr>
                <w:sz w:val="18"/>
                <w:szCs w:val="18"/>
                <w:highlight w:val="yellow"/>
              </w:rPr>
              <w:t>larger</w:t>
            </w:r>
            <w:r>
              <w:rPr>
                <w:sz w:val="18"/>
                <w:szCs w:val="18"/>
              </w:rPr>
              <w:t xml:space="preserve"> </w:t>
            </w:r>
            <w:r w:rsidRPr="001133AF">
              <w:rPr>
                <w:sz w:val="18"/>
                <w:szCs w:val="18"/>
              </w:rPr>
              <w:t>than configured threshold</w:t>
            </w:r>
          </w:p>
        </w:tc>
        <w:tc>
          <w:tcPr>
            <w:tcW w:w="0" w:type="auto"/>
          </w:tcPr>
          <w:p w14:paraId="5C06CB55" w14:textId="29BA4CC6" w:rsidR="001133AF" w:rsidRPr="001133AF" w:rsidRDefault="001133AF" w:rsidP="00273BBB">
            <w:pPr>
              <w:rPr>
                <w:sz w:val="18"/>
                <w:szCs w:val="18"/>
              </w:rPr>
            </w:pPr>
            <w:r w:rsidRPr="001133AF">
              <w:rPr>
                <w:sz w:val="18"/>
                <w:szCs w:val="18"/>
              </w:rPr>
              <w:t>e.g. 13000 bytes</w:t>
            </w:r>
          </w:p>
        </w:tc>
        <w:tc>
          <w:tcPr>
            <w:tcW w:w="0" w:type="auto"/>
          </w:tcPr>
          <w:p w14:paraId="0BB37411" w14:textId="6C53F4CD" w:rsidR="001133AF" w:rsidRPr="001133AF" w:rsidRDefault="001133AF" w:rsidP="00273BBB">
            <w:pPr>
              <w:rPr>
                <w:sz w:val="18"/>
                <w:szCs w:val="18"/>
              </w:rPr>
            </w:pPr>
            <w:r w:rsidRPr="001133AF">
              <w:rPr>
                <w:sz w:val="18"/>
                <w:szCs w:val="18"/>
              </w:rPr>
              <w:t>Configured</w:t>
            </w:r>
          </w:p>
        </w:tc>
        <w:tc>
          <w:tcPr>
            <w:tcW w:w="0" w:type="auto"/>
          </w:tcPr>
          <w:p w14:paraId="7E787123" w14:textId="1552A5E7" w:rsidR="001133AF" w:rsidRPr="001133AF" w:rsidRDefault="001133AF" w:rsidP="00273BBB">
            <w:pPr>
              <w:rPr>
                <w:sz w:val="18"/>
                <w:szCs w:val="18"/>
              </w:rPr>
            </w:pPr>
            <w:r w:rsidRPr="001133AF">
              <w:rPr>
                <w:sz w:val="18"/>
                <w:szCs w:val="18"/>
              </w:rPr>
              <w:t>e.g. 12000 bytes</w:t>
            </w:r>
          </w:p>
        </w:tc>
        <w:tc>
          <w:tcPr>
            <w:tcW w:w="0" w:type="auto"/>
          </w:tcPr>
          <w:p w14:paraId="611DBDA1" w14:textId="77777777" w:rsidR="001133AF" w:rsidRPr="00423456" w:rsidRDefault="001133AF" w:rsidP="001133AF">
            <w:pPr>
              <w:rPr>
                <w:color w:val="00B050"/>
                <w:sz w:val="18"/>
                <w:szCs w:val="18"/>
              </w:rPr>
            </w:pPr>
            <w:r w:rsidRPr="00423456">
              <w:rPr>
                <w:color w:val="00B050"/>
                <w:sz w:val="18"/>
                <w:szCs w:val="18"/>
              </w:rPr>
              <w:t xml:space="preserve">Sends E1AP: DL DATA NOTIFICATION message with </w:t>
            </w:r>
            <w:r w:rsidRPr="00423456">
              <w:rPr>
                <w:i/>
                <w:iCs/>
                <w:color w:val="00B050"/>
                <w:sz w:val="18"/>
                <w:szCs w:val="18"/>
              </w:rPr>
              <w:t>MT-SDT Information</w:t>
            </w:r>
            <w:r w:rsidRPr="00423456">
              <w:rPr>
                <w:color w:val="00B050"/>
                <w:sz w:val="18"/>
                <w:szCs w:val="18"/>
              </w:rPr>
              <w:t xml:space="preserve"> IE, and provide the MT-SDT Data Size.</w:t>
            </w:r>
          </w:p>
          <w:p w14:paraId="42106D0E" w14:textId="77777777" w:rsidR="001133AF" w:rsidRDefault="001133AF" w:rsidP="00273BBB">
            <w:pPr>
              <w:rPr>
                <w:sz w:val="18"/>
                <w:szCs w:val="18"/>
              </w:rPr>
            </w:pPr>
            <w:r>
              <w:rPr>
                <w:sz w:val="18"/>
                <w:szCs w:val="18"/>
              </w:rPr>
              <w:t>OR</w:t>
            </w:r>
          </w:p>
          <w:p w14:paraId="6D99380F" w14:textId="0B349345" w:rsidR="001133AF" w:rsidRPr="001133AF" w:rsidRDefault="001133AF" w:rsidP="00273BBB">
            <w:pPr>
              <w:rPr>
                <w:sz w:val="18"/>
                <w:szCs w:val="18"/>
              </w:rPr>
            </w:pPr>
            <w:r w:rsidRPr="00423456">
              <w:rPr>
                <w:color w:val="0070C0"/>
                <w:sz w:val="18"/>
                <w:szCs w:val="18"/>
              </w:rPr>
              <w:t>Sends E1AP: DL DATA NOTIFICATION message with</w:t>
            </w:r>
            <w:r w:rsidRPr="00423456">
              <w:rPr>
                <w:i/>
                <w:iCs/>
                <w:color w:val="0070C0"/>
              </w:rPr>
              <w:t xml:space="preserve"> SDT Data Size Threshold Crossed</w:t>
            </w:r>
            <w:r w:rsidRPr="00423456">
              <w:rPr>
                <w:color w:val="0070C0"/>
              </w:rPr>
              <w:t xml:space="preserve"> IE</w:t>
            </w:r>
          </w:p>
        </w:tc>
        <w:tc>
          <w:tcPr>
            <w:tcW w:w="0" w:type="auto"/>
          </w:tcPr>
          <w:p w14:paraId="2B2BEC3E" w14:textId="77777777" w:rsidR="001133AF" w:rsidRDefault="001133AF" w:rsidP="00273BBB">
            <w:pPr>
              <w:rPr>
                <w:sz w:val="18"/>
                <w:szCs w:val="18"/>
              </w:rPr>
            </w:pPr>
            <w:r>
              <w:rPr>
                <w:sz w:val="18"/>
                <w:szCs w:val="18"/>
              </w:rPr>
              <w:t xml:space="preserve">Extend the </w:t>
            </w:r>
            <w:r w:rsidRPr="001133AF">
              <w:rPr>
                <w:sz w:val="18"/>
                <w:szCs w:val="18"/>
              </w:rPr>
              <w:t>MT-SDT Data Size</w:t>
            </w:r>
          </w:p>
          <w:p w14:paraId="7283CB23" w14:textId="77777777" w:rsidR="001133AF" w:rsidRDefault="001133AF" w:rsidP="00273BBB">
            <w:pPr>
              <w:rPr>
                <w:sz w:val="18"/>
                <w:szCs w:val="18"/>
              </w:rPr>
            </w:pPr>
          </w:p>
          <w:p w14:paraId="250421BB" w14:textId="691F581A" w:rsidR="001133AF" w:rsidRDefault="001133AF" w:rsidP="00273BBB">
            <w:pPr>
              <w:rPr>
                <w:sz w:val="18"/>
                <w:szCs w:val="18"/>
              </w:rPr>
            </w:pPr>
            <w:r>
              <w:rPr>
                <w:sz w:val="18"/>
                <w:szCs w:val="18"/>
              </w:rPr>
              <w:t>OR</w:t>
            </w:r>
          </w:p>
          <w:p w14:paraId="409E5815" w14:textId="3FDBAA41" w:rsidR="001133AF" w:rsidRPr="001133AF" w:rsidRDefault="001133AF" w:rsidP="00273BBB">
            <w:pPr>
              <w:rPr>
                <w:sz w:val="18"/>
                <w:szCs w:val="18"/>
              </w:rPr>
            </w:pPr>
            <w:r>
              <w:rPr>
                <w:sz w:val="18"/>
                <w:szCs w:val="18"/>
              </w:rPr>
              <w:t xml:space="preserve">Update stage2 </w:t>
            </w:r>
            <w:proofErr w:type="spellStart"/>
            <w:r>
              <w:rPr>
                <w:sz w:val="18"/>
                <w:szCs w:val="18"/>
              </w:rPr>
              <w:t>descriptoin</w:t>
            </w:r>
            <w:proofErr w:type="spellEnd"/>
            <w:r>
              <w:rPr>
                <w:sz w:val="18"/>
                <w:szCs w:val="18"/>
              </w:rPr>
              <w:t>.</w:t>
            </w:r>
          </w:p>
        </w:tc>
      </w:tr>
      <w:tr w:rsidR="001133AF" w:rsidRPr="001133AF" w14:paraId="1AA7BCF6" w14:textId="15A5E962" w:rsidTr="001133AF">
        <w:tc>
          <w:tcPr>
            <w:tcW w:w="0" w:type="auto"/>
          </w:tcPr>
          <w:p w14:paraId="2525BFD0" w14:textId="74D4096B" w:rsidR="001133AF" w:rsidRPr="001133AF" w:rsidRDefault="001133AF" w:rsidP="00273BBB">
            <w:pPr>
              <w:rPr>
                <w:sz w:val="18"/>
                <w:szCs w:val="18"/>
              </w:rPr>
            </w:pPr>
            <w:r w:rsidRPr="001133AF">
              <w:rPr>
                <w:sz w:val="18"/>
                <w:szCs w:val="18"/>
              </w:rPr>
              <w:t xml:space="preserve">Case </w:t>
            </w:r>
            <w:r>
              <w:rPr>
                <w:sz w:val="18"/>
                <w:szCs w:val="18"/>
              </w:rPr>
              <w:t>C</w:t>
            </w:r>
          </w:p>
        </w:tc>
        <w:tc>
          <w:tcPr>
            <w:tcW w:w="0" w:type="auto"/>
          </w:tcPr>
          <w:p w14:paraId="46BCFD1C" w14:textId="67B14ED4" w:rsidR="001133AF" w:rsidRPr="001133AF" w:rsidRDefault="001133AF" w:rsidP="00273BBB">
            <w:pPr>
              <w:rPr>
                <w:sz w:val="18"/>
                <w:szCs w:val="18"/>
              </w:rPr>
            </w:pPr>
            <w:r w:rsidRPr="001133AF">
              <w:rPr>
                <w:sz w:val="18"/>
                <w:szCs w:val="18"/>
              </w:rPr>
              <w:t xml:space="preserve">Larger than 96000 bytes, no threshold </w:t>
            </w:r>
            <w:proofErr w:type="spellStart"/>
            <w:r w:rsidRPr="001133AF">
              <w:rPr>
                <w:sz w:val="18"/>
                <w:szCs w:val="18"/>
              </w:rPr>
              <w:t>configued</w:t>
            </w:r>
            <w:proofErr w:type="spellEnd"/>
          </w:p>
        </w:tc>
        <w:tc>
          <w:tcPr>
            <w:tcW w:w="0" w:type="auto"/>
          </w:tcPr>
          <w:p w14:paraId="5B46F010" w14:textId="4D75E69C" w:rsidR="001133AF" w:rsidRPr="001133AF" w:rsidRDefault="001133AF" w:rsidP="00273BBB">
            <w:pPr>
              <w:rPr>
                <w:sz w:val="18"/>
                <w:szCs w:val="18"/>
              </w:rPr>
            </w:pPr>
            <w:r w:rsidRPr="001133AF">
              <w:rPr>
                <w:sz w:val="18"/>
                <w:szCs w:val="18"/>
              </w:rPr>
              <w:t>e.g. 13000 bytes</w:t>
            </w:r>
          </w:p>
        </w:tc>
        <w:tc>
          <w:tcPr>
            <w:tcW w:w="0" w:type="auto"/>
          </w:tcPr>
          <w:p w14:paraId="4B748E4C" w14:textId="60417770" w:rsidR="001133AF" w:rsidRPr="001133AF" w:rsidRDefault="001133AF" w:rsidP="00273BBB">
            <w:pPr>
              <w:rPr>
                <w:sz w:val="18"/>
                <w:szCs w:val="18"/>
              </w:rPr>
            </w:pPr>
            <w:r w:rsidRPr="001133AF">
              <w:rPr>
                <w:sz w:val="18"/>
                <w:szCs w:val="18"/>
              </w:rPr>
              <w:t xml:space="preserve">Not </w:t>
            </w:r>
            <w:proofErr w:type="spellStart"/>
            <w:r w:rsidRPr="001133AF">
              <w:rPr>
                <w:sz w:val="18"/>
                <w:szCs w:val="18"/>
              </w:rPr>
              <w:t>Configued</w:t>
            </w:r>
            <w:proofErr w:type="spellEnd"/>
          </w:p>
        </w:tc>
        <w:tc>
          <w:tcPr>
            <w:tcW w:w="0" w:type="auto"/>
          </w:tcPr>
          <w:p w14:paraId="5183D672" w14:textId="77777777" w:rsidR="001133AF" w:rsidRPr="001133AF" w:rsidRDefault="001133AF" w:rsidP="00273BBB">
            <w:pPr>
              <w:rPr>
                <w:sz w:val="18"/>
                <w:szCs w:val="18"/>
              </w:rPr>
            </w:pPr>
          </w:p>
        </w:tc>
        <w:tc>
          <w:tcPr>
            <w:tcW w:w="0" w:type="auto"/>
          </w:tcPr>
          <w:p w14:paraId="49C6AF47" w14:textId="582641EA" w:rsidR="001133AF" w:rsidRPr="001133AF" w:rsidRDefault="001133AF" w:rsidP="001133AF">
            <w:pPr>
              <w:rPr>
                <w:sz w:val="18"/>
                <w:szCs w:val="18"/>
              </w:rPr>
            </w:pPr>
            <w:r w:rsidRPr="00423456">
              <w:rPr>
                <w:color w:val="00B050"/>
                <w:sz w:val="18"/>
                <w:szCs w:val="18"/>
              </w:rPr>
              <w:t xml:space="preserve">Sends E1AP: DL DATA NOTIFICATION message with </w:t>
            </w:r>
            <w:r w:rsidRPr="00423456">
              <w:rPr>
                <w:i/>
                <w:iCs/>
                <w:color w:val="00B050"/>
                <w:sz w:val="18"/>
                <w:szCs w:val="18"/>
              </w:rPr>
              <w:t>MT-SDT Information</w:t>
            </w:r>
            <w:r w:rsidRPr="00423456">
              <w:rPr>
                <w:color w:val="00B050"/>
                <w:sz w:val="18"/>
                <w:szCs w:val="18"/>
              </w:rPr>
              <w:t xml:space="preserve"> IE, and provide the MT-SDT Data Size.</w:t>
            </w:r>
          </w:p>
        </w:tc>
        <w:tc>
          <w:tcPr>
            <w:tcW w:w="0" w:type="auto"/>
          </w:tcPr>
          <w:p w14:paraId="18F72095" w14:textId="356E00ED" w:rsidR="001133AF" w:rsidRPr="001133AF" w:rsidRDefault="001133AF" w:rsidP="001133AF">
            <w:pPr>
              <w:rPr>
                <w:sz w:val="18"/>
                <w:szCs w:val="18"/>
              </w:rPr>
            </w:pPr>
            <w:r>
              <w:rPr>
                <w:sz w:val="18"/>
                <w:szCs w:val="18"/>
              </w:rPr>
              <w:t xml:space="preserve">Extend the </w:t>
            </w:r>
            <w:r w:rsidRPr="001133AF">
              <w:rPr>
                <w:sz w:val="18"/>
                <w:szCs w:val="18"/>
              </w:rPr>
              <w:t>MT-SDT Data Size</w:t>
            </w:r>
          </w:p>
        </w:tc>
      </w:tr>
      <w:tr w:rsidR="001133AF" w:rsidRPr="001133AF" w14:paraId="042AE9F9" w14:textId="77777777" w:rsidTr="001133AF">
        <w:tc>
          <w:tcPr>
            <w:tcW w:w="0" w:type="auto"/>
          </w:tcPr>
          <w:p w14:paraId="5E269FF9" w14:textId="280C6B1B" w:rsidR="001133AF" w:rsidRPr="001133AF" w:rsidRDefault="001133AF" w:rsidP="001133AF">
            <w:pPr>
              <w:rPr>
                <w:sz w:val="18"/>
                <w:szCs w:val="18"/>
              </w:rPr>
            </w:pPr>
            <w:r>
              <w:rPr>
                <w:sz w:val="18"/>
                <w:szCs w:val="18"/>
              </w:rPr>
              <w:t>Case D</w:t>
            </w:r>
          </w:p>
        </w:tc>
        <w:tc>
          <w:tcPr>
            <w:tcW w:w="0" w:type="auto"/>
          </w:tcPr>
          <w:p w14:paraId="0AD3F910" w14:textId="20B0D91C" w:rsidR="001133AF" w:rsidRPr="001133AF" w:rsidRDefault="001133AF" w:rsidP="001133AF">
            <w:pPr>
              <w:rPr>
                <w:sz w:val="18"/>
                <w:szCs w:val="18"/>
              </w:rPr>
            </w:pPr>
            <w:r w:rsidRPr="001133AF">
              <w:rPr>
                <w:sz w:val="18"/>
                <w:szCs w:val="18"/>
              </w:rPr>
              <w:t>Larger than 96000 bytes</w:t>
            </w:r>
            <w:r>
              <w:rPr>
                <w:sz w:val="18"/>
                <w:szCs w:val="18"/>
              </w:rPr>
              <w:t xml:space="preserve">, and </w:t>
            </w:r>
            <w:r w:rsidRPr="001133AF">
              <w:rPr>
                <w:sz w:val="18"/>
                <w:szCs w:val="18"/>
                <w:highlight w:val="yellow"/>
              </w:rPr>
              <w:t>smaller</w:t>
            </w:r>
            <w:r>
              <w:rPr>
                <w:sz w:val="18"/>
                <w:szCs w:val="18"/>
              </w:rPr>
              <w:t xml:space="preserve"> </w:t>
            </w:r>
            <w:r w:rsidRPr="001133AF">
              <w:rPr>
                <w:sz w:val="18"/>
                <w:szCs w:val="18"/>
              </w:rPr>
              <w:t>than configured threshold</w:t>
            </w:r>
          </w:p>
        </w:tc>
        <w:tc>
          <w:tcPr>
            <w:tcW w:w="0" w:type="auto"/>
          </w:tcPr>
          <w:p w14:paraId="010699FB" w14:textId="4D4D85A5" w:rsidR="001133AF" w:rsidRPr="001133AF" w:rsidRDefault="001133AF" w:rsidP="001133AF">
            <w:pPr>
              <w:rPr>
                <w:sz w:val="18"/>
                <w:szCs w:val="18"/>
              </w:rPr>
            </w:pPr>
            <w:r w:rsidRPr="001133AF">
              <w:rPr>
                <w:sz w:val="18"/>
                <w:szCs w:val="18"/>
              </w:rPr>
              <w:t>e.g. 1</w:t>
            </w:r>
            <w:r>
              <w:rPr>
                <w:sz w:val="18"/>
                <w:szCs w:val="18"/>
              </w:rPr>
              <w:t>0</w:t>
            </w:r>
            <w:r w:rsidRPr="001133AF">
              <w:rPr>
                <w:sz w:val="18"/>
                <w:szCs w:val="18"/>
              </w:rPr>
              <w:t>000 bytes</w:t>
            </w:r>
          </w:p>
        </w:tc>
        <w:tc>
          <w:tcPr>
            <w:tcW w:w="0" w:type="auto"/>
          </w:tcPr>
          <w:p w14:paraId="754DEA60" w14:textId="19C5F1D2" w:rsidR="001133AF" w:rsidRPr="001133AF" w:rsidRDefault="001133AF" w:rsidP="001133AF">
            <w:pPr>
              <w:rPr>
                <w:sz w:val="18"/>
                <w:szCs w:val="18"/>
              </w:rPr>
            </w:pPr>
            <w:r w:rsidRPr="001133AF">
              <w:rPr>
                <w:sz w:val="18"/>
                <w:szCs w:val="18"/>
              </w:rPr>
              <w:t>Configured</w:t>
            </w:r>
          </w:p>
        </w:tc>
        <w:tc>
          <w:tcPr>
            <w:tcW w:w="0" w:type="auto"/>
          </w:tcPr>
          <w:p w14:paraId="49256DEB" w14:textId="59DAC893" w:rsidR="001133AF" w:rsidRPr="001133AF" w:rsidRDefault="001133AF" w:rsidP="001133AF">
            <w:pPr>
              <w:rPr>
                <w:sz w:val="18"/>
                <w:szCs w:val="18"/>
              </w:rPr>
            </w:pPr>
            <w:r w:rsidRPr="001133AF">
              <w:rPr>
                <w:sz w:val="18"/>
                <w:szCs w:val="18"/>
              </w:rPr>
              <w:t>e.g. 12000 bytes</w:t>
            </w:r>
          </w:p>
        </w:tc>
        <w:tc>
          <w:tcPr>
            <w:tcW w:w="0" w:type="auto"/>
          </w:tcPr>
          <w:p w14:paraId="3BF6BE4B" w14:textId="0FD49667" w:rsidR="001133AF" w:rsidRPr="001133AF" w:rsidRDefault="001133AF" w:rsidP="001133AF">
            <w:pPr>
              <w:rPr>
                <w:sz w:val="18"/>
                <w:szCs w:val="18"/>
              </w:rPr>
            </w:pPr>
            <w:r w:rsidRPr="00423456">
              <w:rPr>
                <w:color w:val="00B050"/>
                <w:sz w:val="18"/>
                <w:szCs w:val="18"/>
              </w:rPr>
              <w:t xml:space="preserve">Sends E1AP: DL DATA NOTIFICATION message with </w:t>
            </w:r>
            <w:r w:rsidRPr="00423456">
              <w:rPr>
                <w:i/>
                <w:iCs/>
                <w:color w:val="00B050"/>
                <w:sz w:val="18"/>
                <w:szCs w:val="18"/>
              </w:rPr>
              <w:t>MT-SDT Information</w:t>
            </w:r>
            <w:r w:rsidRPr="00423456">
              <w:rPr>
                <w:color w:val="00B050"/>
                <w:sz w:val="18"/>
                <w:szCs w:val="18"/>
              </w:rPr>
              <w:t xml:space="preserve"> IE, and provide the MT-SDT Data Size.</w:t>
            </w:r>
          </w:p>
        </w:tc>
        <w:tc>
          <w:tcPr>
            <w:tcW w:w="0" w:type="auto"/>
          </w:tcPr>
          <w:p w14:paraId="03EF08A2" w14:textId="7238468B" w:rsidR="001133AF" w:rsidRDefault="001133AF" w:rsidP="001133AF">
            <w:pPr>
              <w:rPr>
                <w:sz w:val="18"/>
                <w:szCs w:val="18"/>
              </w:rPr>
            </w:pPr>
            <w:r>
              <w:rPr>
                <w:sz w:val="18"/>
                <w:szCs w:val="18"/>
              </w:rPr>
              <w:t xml:space="preserve">Extend the </w:t>
            </w:r>
            <w:r w:rsidRPr="001133AF">
              <w:rPr>
                <w:sz w:val="18"/>
                <w:szCs w:val="18"/>
              </w:rPr>
              <w:t>MT-SDT Data Size</w:t>
            </w:r>
          </w:p>
        </w:tc>
      </w:tr>
    </w:tbl>
    <w:p w14:paraId="47FAF145" w14:textId="7C9E53C4" w:rsidR="00273BBB" w:rsidRDefault="00273BBB" w:rsidP="005C0A63"/>
    <w:p w14:paraId="610070D3" w14:textId="63C05B9E" w:rsidR="00423456" w:rsidRDefault="00423456" w:rsidP="005C0A63">
      <w:pPr>
        <w:rPr>
          <w:snapToGrid w:val="0"/>
        </w:rPr>
      </w:pPr>
      <w:r>
        <w:lastRenderedPageBreak/>
        <w:t xml:space="preserve">It is obvious that the second solution for </w:t>
      </w:r>
      <w:r>
        <w:rPr>
          <w:rFonts w:hint="eastAsia"/>
          <w:lang w:eastAsia="zh-CN"/>
        </w:rPr>
        <w:t>case</w:t>
      </w:r>
      <w:r>
        <w:t xml:space="preserve"> </w:t>
      </w:r>
      <w:r>
        <w:rPr>
          <w:rFonts w:hint="eastAsia"/>
          <w:lang w:eastAsia="zh-CN"/>
        </w:rPr>
        <w:t>B</w:t>
      </w:r>
      <w:r>
        <w:rPr>
          <w:lang w:eastAsia="zh-CN"/>
        </w:rPr>
        <w:t xml:space="preserve"> </w:t>
      </w:r>
      <w:r>
        <w:t>(</w:t>
      </w:r>
      <w:r w:rsidRPr="00423456">
        <w:rPr>
          <w:color w:val="0070C0"/>
          <w:sz w:val="18"/>
          <w:szCs w:val="18"/>
        </w:rPr>
        <w:t>Sends E1AP: DL DATA NOTIFICATION message with</w:t>
      </w:r>
      <w:r w:rsidRPr="00423456">
        <w:rPr>
          <w:i/>
          <w:iCs/>
          <w:color w:val="0070C0"/>
        </w:rPr>
        <w:t xml:space="preserve"> SDT Data Size Threshold Crossed</w:t>
      </w:r>
      <w:r w:rsidRPr="00423456">
        <w:rPr>
          <w:color w:val="0070C0"/>
        </w:rPr>
        <w:t xml:space="preserve"> IE</w:t>
      </w:r>
      <w:r>
        <w:t>) cannot be used in case of Cast C and D, therefore</w:t>
      </w:r>
      <w:r w:rsidR="003B567E">
        <w:t>,</w:t>
      </w:r>
      <w:r>
        <w:t xml:space="preserve"> to enable the </w:t>
      </w:r>
      <w:proofErr w:type="spellStart"/>
      <w:r>
        <w:t>gNB</w:t>
      </w:r>
      <w:proofErr w:type="spellEnd"/>
      <w:r>
        <w:t xml:space="preserve">-CU-UP to have proper handling in all these cases, it is better to use the green solution in the Table, and to support case B, C, and D, it is needed to extend the </w:t>
      </w:r>
      <w:r w:rsidRPr="00423456">
        <w:rPr>
          <w:i/>
          <w:iCs/>
          <w:sz w:val="18"/>
          <w:szCs w:val="18"/>
        </w:rPr>
        <w:t>MT-SDT Data Size</w:t>
      </w:r>
      <w:r>
        <w:rPr>
          <w:sz w:val="18"/>
          <w:szCs w:val="18"/>
        </w:rPr>
        <w:t xml:space="preserve"> IE from </w:t>
      </w:r>
      <w:r>
        <w:rPr>
          <w:snapToGrid w:val="0"/>
        </w:rPr>
        <w:t>INTEGER (1..96000,…) to INTEGER (1..192000,…) over E1AP.</w:t>
      </w:r>
    </w:p>
    <w:p w14:paraId="4EC3CF9D" w14:textId="6EFC6278" w:rsidR="00423456" w:rsidRPr="00423456" w:rsidRDefault="00423456" w:rsidP="005C0A63">
      <w:pPr>
        <w:rPr>
          <w:b/>
          <w:bCs/>
          <w:snapToGrid w:val="0"/>
        </w:rPr>
      </w:pPr>
      <w:r w:rsidRPr="00423456">
        <w:rPr>
          <w:b/>
          <w:bCs/>
          <w:snapToGrid w:val="0"/>
        </w:rPr>
        <w:t xml:space="preserve">Proposal 1: </w:t>
      </w:r>
      <w:r w:rsidRPr="00423456">
        <w:rPr>
          <w:rFonts w:hint="eastAsia"/>
          <w:b/>
          <w:bCs/>
          <w:lang w:eastAsia="zh-CN"/>
        </w:rPr>
        <w:t>E</w:t>
      </w:r>
      <w:r w:rsidRPr="00423456">
        <w:rPr>
          <w:b/>
          <w:bCs/>
        </w:rPr>
        <w:t xml:space="preserve">xtend the </w:t>
      </w:r>
      <w:r>
        <w:rPr>
          <w:b/>
          <w:bCs/>
        </w:rPr>
        <w:t xml:space="preserve">E1AP: </w:t>
      </w:r>
      <w:r w:rsidRPr="00423456">
        <w:rPr>
          <w:b/>
          <w:bCs/>
          <w:i/>
          <w:iCs/>
          <w:sz w:val="18"/>
          <w:szCs w:val="18"/>
        </w:rPr>
        <w:t>MT-SDT Data Size</w:t>
      </w:r>
      <w:r w:rsidRPr="00423456">
        <w:rPr>
          <w:b/>
          <w:bCs/>
          <w:sz w:val="18"/>
          <w:szCs w:val="18"/>
        </w:rPr>
        <w:t xml:space="preserve"> IE from </w:t>
      </w:r>
      <w:r w:rsidRPr="00423456">
        <w:rPr>
          <w:b/>
          <w:bCs/>
          <w:snapToGrid w:val="0"/>
        </w:rPr>
        <w:t>INTEGER (1..96000,…) to INTEGER (1..192000,…), to support the scenario of oversize DL SDT data arrival.</w:t>
      </w:r>
    </w:p>
    <w:p w14:paraId="3A409B07" w14:textId="6587B0AF" w:rsidR="00423456" w:rsidRDefault="00423456" w:rsidP="005C0A63">
      <w:pPr>
        <w:rPr>
          <w:sz w:val="18"/>
          <w:szCs w:val="18"/>
        </w:rPr>
      </w:pPr>
      <w:r w:rsidRPr="00423456">
        <w:t xml:space="preserve">Over </w:t>
      </w:r>
      <w:proofErr w:type="spellStart"/>
      <w:r w:rsidRPr="00423456">
        <w:t>XnAP</w:t>
      </w:r>
      <w:proofErr w:type="spellEnd"/>
      <w:r w:rsidR="003201C9">
        <w:t>:</w:t>
      </w:r>
      <w:r w:rsidR="003201C9" w:rsidRPr="003201C9">
        <w:rPr>
          <w:lang w:val="en-US"/>
        </w:rPr>
        <w:t xml:space="preserve"> </w:t>
      </w:r>
      <w:r w:rsidR="003201C9" w:rsidRPr="00FD0425">
        <w:rPr>
          <w:lang w:val="en-US"/>
        </w:rPr>
        <w:t xml:space="preserve">RAN </w:t>
      </w:r>
      <w:r w:rsidR="003201C9" w:rsidRPr="00FD0425">
        <w:t>PAGING</w:t>
      </w:r>
      <w:r w:rsidR="003201C9">
        <w:t xml:space="preserve"> message</w:t>
      </w:r>
      <w:r w:rsidRPr="00423456">
        <w:t xml:space="preserve">, the </w:t>
      </w:r>
      <w:r w:rsidRPr="00423456">
        <w:rPr>
          <w:i/>
          <w:iCs/>
          <w:sz w:val="18"/>
          <w:szCs w:val="18"/>
        </w:rPr>
        <w:t>MT-SDT Data Size</w:t>
      </w:r>
      <w:r w:rsidRPr="00423456">
        <w:rPr>
          <w:sz w:val="18"/>
          <w:szCs w:val="18"/>
        </w:rPr>
        <w:t xml:space="preserve"> IE is included as mandatory </w:t>
      </w:r>
      <w:r w:rsidR="003201C9">
        <w:rPr>
          <w:sz w:val="18"/>
          <w:szCs w:val="18"/>
        </w:rPr>
        <w:t>sub-</w:t>
      </w:r>
      <w:r w:rsidRPr="00423456">
        <w:rPr>
          <w:sz w:val="18"/>
          <w:szCs w:val="18"/>
        </w:rPr>
        <w:t xml:space="preserve">IE in </w:t>
      </w:r>
      <w:r w:rsidRPr="00423456">
        <w:rPr>
          <w:i/>
          <w:iCs/>
          <w:sz w:val="18"/>
          <w:szCs w:val="18"/>
        </w:rPr>
        <w:t>MT-SDT Information</w:t>
      </w:r>
      <w:r w:rsidRPr="00423456">
        <w:rPr>
          <w:sz w:val="18"/>
          <w:szCs w:val="18"/>
        </w:rPr>
        <w:t xml:space="preserve"> IE, and defined as INTEGER (1..96000, ...)</w:t>
      </w:r>
      <w:r>
        <w:rPr>
          <w:sz w:val="18"/>
          <w:szCs w:val="18"/>
        </w:rPr>
        <w:t xml:space="preserve">, in the above cases B, C and D, the last serving </w:t>
      </w:r>
      <w:proofErr w:type="spellStart"/>
      <w:r>
        <w:rPr>
          <w:sz w:val="18"/>
          <w:szCs w:val="18"/>
        </w:rPr>
        <w:t>gNB</w:t>
      </w:r>
      <w:proofErr w:type="spellEnd"/>
      <w:r>
        <w:rPr>
          <w:sz w:val="18"/>
          <w:szCs w:val="18"/>
        </w:rPr>
        <w:t xml:space="preserve"> has to provide </w:t>
      </w:r>
      <w:r w:rsidRPr="00423456">
        <w:rPr>
          <w:sz w:val="18"/>
          <w:szCs w:val="18"/>
        </w:rPr>
        <w:t>MT-SDT Data Size</w:t>
      </w:r>
      <w:r>
        <w:rPr>
          <w:sz w:val="18"/>
          <w:szCs w:val="18"/>
        </w:rPr>
        <w:t>, and it should be the correct value</w:t>
      </w:r>
      <w:r w:rsidR="00ED7C27">
        <w:rPr>
          <w:sz w:val="18"/>
          <w:szCs w:val="18"/>
        </w:rPr>
        <w:t xml:space="preserve"> to the receiving </w:t>
      </w:r>
      <w:proofErr w:type="spellStart"/>
      <w:r w:rsidR="00ED7C27">
        <w:rPr>
          <w:sz w:val="18"/>
          <w:szCs w:val="18"/>
        </w:rPr>
        <w:t>gNB</w:t>
      </w:r>
      <w:proofErr w:type="spellEnd"/>
      <w:r w:rsidR="00ED7C27">
        <w:rPr>
          <w:sz w:val="18"/>
          <w:szCs w:val="18"/>
        </w:rPr>
        <w:t xml:space="preserve">, to enable the receiving </w:t>
      </w:r>
      <w:proofErr w:type="spellStart"/>
      <w:r w:rsidR="00ED7C27">
        <w:rPr>
          <w:sz w:val="18"/>
          <w:szCs w:val="18"/>
        </w:rPr>
        <w:t>gNB</w:t>
      </w:r>
      <w:proofErr w:type="spellEnd"/>
      <w:r w:rsidR="00ED7C27">
        <w:rPr>
          <w:sz w:val="18"/>
          <w:szCs w:val="18"/>
        </w:rPr>
        <w:t xml:space="preserve"> to make decision on whether to trigger paging with MT-SDT indicator or not</w:t>
      </w:r>
      <w:r>
        <w:rPr>
          <w:sz w:val="18"/>
          <w:szCs w:val="18"/>
        </w:rPr>
        <w:t>, therefore, with proposal 1, it is also need</w:t>
      </w:r>
      <w:r w:rsidR="00ED7C27">
        <w:rPr>
          <w:sz w:val="18"/>
          <w:szCs w:val="18"/>
        </w:rPr>
        <w:t>ed</w:t>
      </w:r>
      <w:r>
        <w:rPr>
          <w:sz w:val="18"/>
          <w:szCs w:val="18"/>
        </w:rPr>
        <w:t xml:space="preserve"> to extend the </w:t>
      </w:r>
      <w:proofErr w:type="spellStart"/>
      <w:r>
        <w:rPr>
          <w:sz w:val="18"/>
          <w:szCs w:val="18"/>
        </w:rPr>
        <w:t>XnAP</w:t>
      </w:r>
      <w:proofErr w:type="spellEnd"/>
      <w:r>
        <w:rPr>
          <w:sz w:val="18"/>
          <w:szCs w:val="18"/>
        </w:rPr>
        <w:t xml:space="preserve">: </w:t>
      </w:r>
      <w:r w:rsidRPr="00423456">
        <w:rPr>
          <w:i/>
          <w:iCs/>
          <w:sz w:val="18"/>
          <w:szCs w:val="18"/>
        </w:rPr>
        <w:t>MT-SDT Data Size</w:t>
      </w:r>
      <w:r w:rsidRPr="00423456">
        <w:rPr>
          <w:sz w:val="18"/>
          <w:szCs w:val="18"/>
        </w:rPr>
        <w:t xml:space="preserve"> IE</w:t>
      </w:r>
      <w:r>
        <w:rPr>
          <w:sz w:val="18"/>
          <w:szCs w:val="18"/>
        </w:rPr>
        <w:t xml:space="preserve"> in the same way.</w:t>
      </w:r>
    </w:p>
    <w:p w14:paraId="29028303" w14:textId="13106A11" w:rsidR="00423456" w:rsidRPr="00423456" w:rsidRDefault="00423456" w:rsidP="00423456">
      <w:pPr>
        <w:rPr>
          <w:b/>
          <w:bCs/>
          <w:snapToGrid w:val="0"/>
        </w:rPr>
      </w:pPr>
      <w:r w:rsidRPr="00423456">
        <w:rPr>
          <w:b/>
          <w:bCs/>
          <w:snapToGrid w:val="0"/>
        </w:rPr>
        <w:t xml:space="preserve">Proposal </w:t>
      </w:r>
      <w:r>
        <w:rPr>
          <w:b/>
          <w:bCs/>
          <w:snapToGrid w:val="0"/>
        </w:rPr>
        <w:t>2</w:t>
      </w:r>
      <w:r w:rsidRPr="00423456">
        <w:rPr>
          <w:b/>
          <w:bCs/>
          <w:snapToGrid w:val="0"/>
        </w:rPr>
        <w:t xml:space="preserve">: </w:t>
      </w:r>
      <w:r w:rsidRPr="00423456">
        <w:rPr>
          <w:rFonts w:hint="eastAsia"/>
          <w:b/>
          <w:bCs/>
          <w:lang w:eastAsia="zh-CN"/>
        </w:rPr>
        <w:t>E</w:t>
      </w:r>
      <w:r w:rsidRPr="00423456">
        <w:rPr>
          <w:b/>
          <w:bCs/>
        </w:rPr>
        <w:t xml:space="preserve">xtend the </w:t>
      </w:r>
      <w:proofErr w:type="spellStart"/>
      <w:r>
        <w:rPr>
          <w:b/>
          <w:bCs/>
        </w:rPr>
        <w:t>XnAP</w:t>
      </w:r>
      <w:proofErr w:type="spellEnd"/>
      <w:r>
        <w:rPr>
          <w:b/>
          <w:bCs/>
        </w:rPr>
        <w:t xml:space="preserve">: </w:t>
      </w:r>
      <w:r w:rsidRPr="00423456">
        <w:rPr>
          <w:b/>
          <w:bCs/>
          <w:i/>
          <w:iCs/>
          <w:sz w:val="18"/>
          <w:szCs w:val="18"/>
        </w:rPr>
        <w:t>MT-SDT Data Size</w:t>
      </w:r>
      <w:r w:rsidRPr="00423456">
        <w:rPr>
          <w:b/>
          <w:bCs/>
          <w:sz w:val="18"/>
          <w:szCs w:val="18"/>
        </w:rPr>
        <w:t xml:space="preserve"> IE from </w:t>
      </w:r>
      <w:r w:rsidRPr="00423456">
        <w:rPr>
          <w:b/>
          <w:bCs/>
          <w:snapToGrid w:val="0"/>
        </w:rPr>
        <w:t>INTEGER (1..96000,…) to INTEGER (1..192000,…), to support the scenario of oversize DL SDT data arrival.</w:t>
      </w:r>
    </w:p>
    <w:p w14:paraId="0240E1FD" w14:textId="16AFBE9C" w:rsidR="005C0A63" w:rsidRDefault="005C0A63" w:rsidP="005C0A63">
      <w:pPr>
        <w:pStyle w:val="Heading1"/>
      </w:pPr>
      <w:r>
        <w:t>3</w:t>
      </w:r>
      <w:r>
        <w:tab/>
        <w:t>Conclusion</w:t>
      </w:r>
    </w:p>
    <w:p w14:paraId="646B018F" w14:textId="047909B8" w:rsidR="005C0A63" w:rsidRPr="001D5836" w:rsidRDefault="00423456" w:rsidP="00423456">
      <w:pPr>
        <w:pStyle w:val="Proposallist"/>
        <w:ind w:left="0" w:firstLine="0"/>
        <w:rPr>
          <w:b w:val="0"/>
          <w:bCs/>
          <w:lang w:eastAsia="zh-CN"/>
        </w:rPr>
      </w:pPr>
      <w:r w:rsidRPr="001D5836">
        <w:rPr>
          <w:b w:val="0"/>
          <w:bCs/>
          <w:lang w:eastAsia="zh-CN"/>
        </w:rPr>
        <w:t>In this contribution, we analyse the cases of oversize DL SDT data arrival, and got the following proposals:</w:t>
      </w:r>
    </w:p>
    <w:p w14:paraId="452273F0" w14:textId="77777777" w:rsidR="00423456" w:rsidRPr="00423456" w:rsidRDefault="00423456" w:rsidP="00423456">
      <w:pPr>
        <w:rPr>
          <w:b/>
          <w:bCs/>
          <w:snapToGrid w:val="0"/>
        </w:rPr>
      </w:pPr>
      <w:r w:rsidRPr="00423456">
        <w:rPr>
          <w:b/>
          <w:bCs/>
          <w:snapToGrid w:val="0"/>
        </w:rPr>
        <w:t xml:space="preserve">Proposal 1: </w:t>
      </w:r>
      <w:r w:rsidRPr="00423456">
        <w:rPr>
          <w:rFonts w:hint="eastAsia"/>
          <w:b/>
          <w:bCs/>
          <w:lang w:eastAsia="zh-CN"/>
        </w:rPr>
        <w:t>E</w:t>
      </w:r>
      <w:r w:rsidRPr="00423456">
        <w:rPr>
          <w:b/>
          <w:bCs/>
        </w:rPr>
        <w:t xml:space="preserve">xtend the </w:t>
      </w:r>
      <w:r>
        <w:rPr>
          <w:b/>
          <w:bCs/>
        </w:rPr>
        <w:t xml:space="preserve">E1AP: </w:t>
      </w:r>
      <w:r w:rsidRPr="00423456">
        <w:rPr>
          <w:b/>
          <w:bCs/>
          <w:i/>
          <w:iCs/>
          <w:sz w:val="18"/>
          <w:szCs w:val="18"/>
        </w:rPr>
        <w:t>MT-SDT Data Size</w:t>
      </w:r>
      <w:r w:rsidRPr="00423456">
        <w:rPr>
          <w:b/>
          <w:bCs/>
          <w:sz w:val="18"/>
          <w:szCs w:val="18"/>
        </w:rPr>
        <w:t xml:space="preserve"> IE from </w:t>
      </w:r>
      <w:r w:rsidRPr="00423456">
        <w:rPr>
          <w:b/>
          <w:bCs/>
          <w:snapToGrid w:val="0"/>
        </w:rPr>
        <w:t>INTEGER (1..96000,…) to INTEGER (1..192000,…), to support the scenario of oversize DL SDT data arrival.</w:t>
      </w:r>
    </w:p>
    <w:p w14:paraId="55C69D45" w14:textId="77777777" w:rsidR="00423456" w:rsidRPr="00423456" w:rsidRDefault="00423456" w:rsidP="00423456">
      <w:pPr>
        <w:rPr>
          <w:b/>
          <w:bCs/>
          <w:snapToGrid w:val="0"/>
        </w:rPr>
      </w:pPr>
      <w:r w:rsidRPr="00423456">
        <w:rPr>
          <w:b/>
          <w:bCs/>
          <w:snapToGrid w:val="0"/>
        </w:rPr>
        <w:t xml:space="preserve">Proposal </w:t>
      </w:r>
      <w:r>
        <w:rPr>
          <w:b/>
          <w:bCs/>
          <w:snapToGrid w:val="0"/>
        </w:rPr>
        <w:t>2</w:t>
      </w:r>
      <w:r w:rsidRPr="00423456">
        <w:rPr>
          <w:b/>
          <w:bCs/>
          <w:snapToGrid w:val="0"/>
        </w:rPr>
        <w:t xml:space="preserve">: </w:t>
      </w:r>
      <w:r w:rsidRPr="00423456">
        <w:rPr>
          <w:rFonts w:hint="eastAsia"/>
          <w:b/>
          <w:bCs/>
          <w:lang w:eastAsia="zh-CN"/>
        </w:rPr>
        <w:t>E</w:t>
      </w:r>
      <w:r w:rsidRPr="00423456">
        <w:rPr>
          <w:b/>
          <w:bCs/>
        </w:rPr>
        <w:t xml:space="preserve">xtend the </w:t>
      </w:r>
      <w:proofErr w:type="spellStart"/>
      <w:r>
        <w:rPr>
          <w:b/>
          <w:bCs/>
        </w:rPr>
        <w:t>XnAP</w:t>
      </w:r>
      <w:proofErr w:type="spellEnd"/>
      <w:r>
        <w:rPr>
          <w:b/>
          <w:bCs/>
        </w:rPr>
        <w:t xml:space="preserve">: </w:t>
      </w:r>
      <w:r w:rsidRPr="00423456">
        <w:rPr>
          <w:b/>
          <w:bCs/>
          <w:i/>
          <w:iCs/>
          <w:sz w:val="18"/>
          <w:szCs w:val="18"/>
        </w:rPr>
        <w:t>MT-SDT Data Size</w:t>
      </w:r>
      <w:r w:rsidRPr="00423456">
        <w:rPr>
          <w:b/>
          <w:bCs/>
          <w:sz w:val="18"/>
          <w:szCs w:val="18"/>
        </w:rPr>
        <w:t xml:space="preserve"> IE from </w:t>
      </w:r>
      <w:r w:rsidRPr="00423456">
        <w:rPr>
          <w:b/>
          <w:bCs/>
          <w:snapToGrid w:val="0"/>
        </w:rPr>
        <w:t>INTEGER (1..96000,…) to INTEGER (1..192000,…), to support the scenario of oversize DL SDT data arrival.</w:t>
      </w:r>
    </w:p>
    <w:p w14:paraId="72FF372A" w14:textId="08C35157" w:rsidR="00423456" w:rsidRPr="001D5836" w:rsidRDefault="001D5836" w:rsidP="00423456">
      <w:pPr>
        <w:pStyle w:val="Proposallist"/>
        <w:ind w:left="0" w:firstLine="0"/>
        <w:rPr>
          <w:b w:val="0"/>
          <w:bCs/>
          <w:lang w:eastAsia="zh-CN"/>
        </w:rPr>
      </w:pPr>
      <w:r w:rsidRPr="001D5836">
        <w:rPr>
          <w:b w:val="0"/>
          <w:bCs/>
          <w:lang w:eastAsia="zh-CN"/>
        </w:rPr>
        <w:t>The corresponding CRs are provided in [1] and [2].</w:t>
      </w:r>
    </w:p>
    <w:p w14:paraId="25AD389A" w14:textId="7C459391" w:rsidR="00BE3000" w:rsidRDefault="00BE3000" w:rsidP="00EE0733">
      <w:pPr>
        <w:pStyle w:val="Heading1"/>
      </w:pPr>
      <w:r>
        <w:t>4</w:t>
      </w:r>
      <w:r>
        <w:tab/>
        <w:t>Reference</w:t>
      </w:r>
    </w:p>
    <w:p w14:paraId="143B2687" w14:textId="3DC30999" w:rsidR="00BE3000" w:rsidRDefault="00BE3000" w:rsidP="00BE3000">
      <w:pPr>
        <w:rPr>
          <w:lang w:eastAsia="zh-CN"/>
        </w:rPr>
      </w:pPr>
      <w:r w:rsidRPr="00BE3000">
        <w:rPr>
          <w:rFonts w:hint="eastAsia"/>
          <w:lang w:eastAsia="zh-CN"/>
        </w:rPr>
        <w:t>[</w:t>
      </w:r>
      <w:r w:rsidRPr="00BE3000">
        <w:rPr>
          <w:lang w:eastAsia="zh-CN"/>
        </w:rPr>
        <w:t>1] R3-2</w:t>
      </w:r>
      <w:r w:rsidR="005120A4">
        <w:rPr>
          <w:lang w:eastAsia="zh-CN"/>
        </w:rPr>
        <w:t>40653</w:t>
      </w:r>
      <w:r w:rsidRPr="00BE3000">
        <w:rPr>
          <w:lang w:eastAsia="zh-CN"/>
        </w:rPr>
        <w:t xml:space="preserve"> Correction on </w:t>
      </w:r>
      <w:r>
        <w:rPr>
          <w:lang w:eastAsia="zh-CN"/>
        </w:rPr>
        <w:t>oversize DL SDT data arrival, CR to TS 38.4</w:t>
      </w:r>
      <w:r w:rsidR="00EE122E">
        <w:rPr>
          <w:lang w:eastAsia="zh-CN"/>
        </w:rPr>
        <w:t>23</w:t>
      </w:r>
      <w:r w:rsidR="00457CFA">
        <w:rPr>
          <w:lang w:eastAsia="zh-CN"/>
        </w:rPr>
        <w:t>, Huawei</w:t>
      </w:r>
    </w:p>
    <w:p w14:paraId="2A8B9118" w14:textId="29705B43" w:rsidR="00BE3000" w:rsidRDefault="00BE3000" w:rsidP="00BE3000">
      <w:pPr>
        <w:rPr>
          <w:lang w:eastAsia="zh-CN"/>
        </w:rPr>
      </w:pPr>
      <w:r w:rsidRPr="00BE3000">
        <w:rPr>
          <w:lang w:eastAsia="zh-CN"/>
        </w:rPr>
        <w:t>[2]</w:t>
      </w:r>
      <w:r w:rsidRPr="00BE3000">
        <w:rPr>
          <w:rFonts w:hint="eastAsia"/>
          <w:lang w:eastAsia="zh-CN"/>
        </w:rPr>
        <w:t xml:space="preserve"> </w:t>
      </w:r>
      <w:r w:rsidRPr="00BE3000">
        <w:rPr>
          <w:lang w:eastAsia="zh-CN"/>
        </w:rPr>
        <w:t>R3-2</w:t>
      </w:r>
      <w:r w:rsidR="005120A4">
        <w:rPr>
          <w:lang w:eastAsia="zh-CN"/>
        </w:rPr>
        <w:t>40654</w:t>
      </w:r>
      <w:r w:rsidRPr="00BE3000">
        <w:rPr>
          <w:lang w:eastAsia="zh-CN"/>
        </w:rPr>
        <w:t xml:space="preserve"> Correction on </w:t>
      </w:r>
      <w:r>
        <w:rPr>
          <w:lang w:eastAsia="zh-CN"/>
        </w:rPr>
        <w:t xml:space="preserve">oversize DL SDT data arrival, CR to TS </w:t>
      </w:r>
      <w:r w:rsidR="00EE122E">
        <w:rPr>
          <w:lang w:eastAsia="zh-CN"/>
        </w:rPr>
        <w:t>37.483</w:t>
      </w:r>
      <w:r w:rsidR="00457CFA">
        <w:rPr>
          <w:lang w:eastAsia="zh-CN"/>
        </w:rPr>
        <w:t>, Huawei</w:t>
      </w:r>
    </w:p>
    <w:p w14:paraId="7D20E7CB" w14:textId="474A2002" w:rsidR="00BE3000" w:rsidRPr="00BE3000" w:rsidRDefault="00BE3000" w:rsidP="00BE3000">
      <w:pPr>
        <w:rPr>
          <w:lang w:eastAsia="zh-CN"/>
        </w:rPr>
      </w:pPr>
    </w:p>
    <w:sectPr w:rsidR="00BE3000" w:rsidRPr="00BE3000" w:rsidSect="00765952">
      <w:headerReference w:type="default" r:id="rId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31C652" w14:textId="77777777" w:rsidR="00235A29" w:rsidRDefault="00235A29">
      <w:r>
        <w:separator/>
      </w:r>
    </w:p>
  </w:endnote>
  <w:endnote w:type="continuationSeparator" w:id="0">
    <w:p w14:paraId="53B86ACC" w14:textId="77777777" w:rsidR="00235A29" w:rsidRDefault="00235A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AED4D1" w14:textId="77777777" w:rsidR="00235A29" w:rsidRDefault="00235A29">
      <w:r>
        <w:separator/>
      </w:r>
    </w:p>
  </w:footnote>
  <w:footnote w:type="continuationSeparator" w:id="0">
    <w:p w14:paraId="027D851E" w14:textId="77777777" w:rsidR="00235A29" w:rsidRDefault="00235A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4"/>
  </w:num>
  <w:num w:numId="13">
    <w:abstractNumId w:val="13"/>
  </w:num>
  <w:num w:numId="14">
    <w:abstractNumId w:val="12"/>
  </w:num>
  <w:num w:numId="15">
    <w:abstractNumId w:val="11"/>
  </w:num>
  <w:num w:numId="16">
    <w:abstractNumId w:val="1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E4A"/>
    <w:rsid w:val="00024C18"/>
    <w:rsid w:val="000472E8"/>
    <w:rsid w:val="00051FFB"/>
    <w:rsid w:val="00061D0F"/>
    <w:rsid w:val="00067DCD"/>
    <w:rsid w:val="00087499"/>
    <w:rsid w:val="00094F0A"/>
    <w:rsid w:val="000A09DC"/>
    <w:rsid w:val="000A6394"/>
    <w:rsid w:val="000C038A"/>
    <w:rsid w:val="000C6598"/>
    <w:rsid w:val="000D6382"/>
    <w:rsid w:val="000E1199"/>
    <w:rsid w:val="000F23FA"/>
    <w:rsid w:val="00112C4C"/>
    <w:rsid w:val="001133AF"/>
    <w:rsid w:val="00145D43"/>
    <w:rsid w:val="001562B4"/>
    <w:rsid w:val="0016286B"/>
    <w:rsid w:val="001670C1"/>
    <w:rsid w:val="001763A1"/>
    <w:rsid w:val="00191183"/>
    <w:rsid w:val="00192C46"/>
    <w:rsid w:val="001A7B60"/>
    <w:rsid w:val="001B6CDC"/>
    <w:rsid w:val="001B7A65"/>
    <w:rsid w:val="001D2CB8"/>
    <w:rsid w:val="001D5836"/>
    <w:rsid w:val="001E41F3"/>
    <w:rsid w:val="001E48D4"/>
    <w:rsid w:val="002218D6"/>
    <w:rsid w:val="00235A29"/>
    <w:rsid w:val="0026004D"/>
    <w:rsid w:val="00262C39"/>
    <w:rsid w:val="002636A7"/>
    <w:rsid w:val="00273BBB"/>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17204"/>
    <w:rsid w:val="003201C9"/>
    <w:rsid w:val="0035319E"/>
    <w:rsid w:val="00353346"/>
    <w:rsid w:val="00376EE0"/>
    <w:rsid w:val="00384AE4"/>
    <w:rsid w:val="00392B19"/>
    <w:rsid w:val="00396631"/>
    <w:rsid w:val="003A4E1D"/>
    <w:rsid w:val="003A5266"/>
    <w:rsid w:val="003B567E"/>
    <w:rsid w:val="003B597F"/>
    <w:rsid w:val="003B7609"/>
    <w:rsid w:val="003C12C0"/>
    <w:rsid w:val="003D15E8"/>
    <w:rsid w:val="003E1A36"/>
    <w:rsid w:val="003F54CE"/>
    <w:rsid w:val="0040623E"/>
    <w:rsid w:val="004165D0"/>
    <w:rsid w:val="00423456"/>
    <w:rsid w:val="004242F1"/>
    <w:rsid w:val="00447131"/>
    <w:rsid w:val="00457CFA"/>
    <w:rsid w:val="00467657"/>
    <w:rsid w:val="00477480"/>
    <w:rsid w:val="00477891"/>
    <w:rsid w:val="004839DB"/>
    <w:rsid w:val="004865D4"/>
    <w:rsid w:val="004A1950"/>
    <w:rsid w:val="004A20E3"/>
    <w:rsid w:val="004B75B7"/>
    <w:rsid w:val="004F242B"/>
    <w:rsid w:val="00501900"/>
    <w:rsid w:val="005120A4"/>
    <w:rsid w:val="005124D6"/>
    <w:rsid w:val="0051580D"/>
    <w:rsid w:val="00520062"/>
    <w:rsid w:val="00533072"/>
    <w:rsid w:val="00540E46"/>
    <w:rsid w:val="00564BDC"/>
    <w:rsid w:val="00581960"/>
    <w:rsid w:val="00592D74"/>
    <w:rsid w:val="00592FB9"/>
    <w:rsid w:val="005C0A63"/>
    <w:rsid w:val="005C4D70"/>
    <w:rsid w:val="005E2C44"/>
    <w:rsid w:val="005E3D2A"/>
    <w:rsid w:val="005E4D8A"/>
    <w:rsid w:val="005F2108"/>
    <w:rsid w:val="005F436C"/>
    <w:rsid w:val="0060567A"/>
    <w:rsid w:val="006137D5"/>
    <w:rsid w:val="00621188"/>
    <w:rsid w:val="00625052"/>
    <w:rsid w:val="006257ED"/>
    <w:rsid w:val="0062763C"/>
    <w:rsid w:val="006310E9"/>
    <w:rsid w:val="006370F5"/>
    <w:rsid w:val="00646C7D"/>
    <w:rsid w:val="006760A7"/>
    <w:rsid w:val="006804C7"/>
    <w:rsid w:val="006848B8"/>
    <w:rsid w:val="00695808"/>
    <w:rsid w:val="006A5614"/>
    <w:rsid w:val="006B46FB"/>
    <w:rsid w:val="006D56BC"/>
    <w:rsid w:val="006E21FB"/>
    <w:rsid w:val="006E74F4"/>
    <w:rsid w:val="006F5D71"/>
    <w:rsid w:val="0071052A"/>
    <w:rsid w:val="00711130"/>
    <w:rsid w:val="007342B2"/>
    <w:rsid w:val="00742578"/>
    <w:rsid w:val="00765952"/>
    <w:rsid w:val="00766C72"/>
    <w:rsid w:val="00773339"/>
    <w:rsid w:val="00775CD6"/>
    <w:rsid w:val="007767A3"/>
    <w:rsid w:val="00792342"/>
    <w:rsid w:val="00795237"/>
    <w:rsid w:val="007A34F3"/>
    <w:rsid w:val="007A6F2E"/>
    <w:rsid w:val="007B512A"/>
    <w:rsid w:val="007B572B"/>
    <w:rsid w:val="007C2097"/>
    <w:rsid w:val="007C2145"/>
    <w:rsid w:val="007C7E00"/>
    <w:rsid w:val="007D6A07"/>
    <w:rsid w:val="007E4113"/>
    <w:rsid w:val="007E5FC8"/>
    <w:rsid w:val="00805D95"/>
    <w:rsid w:val="008227DB"/>
    <w:rsid w:val="008279FA"/>
    <w:rsid w:val="00845D17"/>
    <w:rsid w:val="008549AE"/>
    <w:rsid w:val="008579E4"/>
    <w:rsid w:val="008626E7"/>
    <w:rsid w:val="00870EE7"/>
    <w:rsid w:val="008B1F20"/>
    <w:rsid w:val="008C4751"/>
    <w:rsid w:val="008F686C"/>
    <w:rsid w:val="009017EE"/>
    <w:rsid w:val="00913222"/>
    <w:rsid w:val="00913548"/>
    <w:rsid w:val="00916443"/>
    <w:rsid w:val="00917C9F"/>
    <w:rsid w:val="00936638"/>
    <w:rsid w:val="00955FBC"/>
    <w:rsid w:val="00972525"/>
    <w:rsid w:val="009777D9"/>
    <w:rsid w:val="009824D9"/>
    <w:rsid w:val="00991B88"/>
    <w:rsid w:val="00995252"/>
    <w:rsid w:val="00996397"/>
    <w:rsid w:val="009A1081"/>
    <w:rsid w:val="009A579D"/>
    <w:rsid w:val="009E0762"/>
    <w:rsid w:val="009E3297"/>
    <w:rsid w:val="009F251D"/>
    <w:rsid w:val="009F734F"/>
    <w:rsid w:val="00A04081"/>
    <w:rsid w:val="00A07158"/>
    <w:rsid w:val="00A134E6"/>
    <w:rsid w:val="00A20AB3"/>
    <w:rsid w:val="00A21256"/>
    <w:rsid w:val="00A246B6"/>
    <w:rsid w:val="00A3732B"/>
    <w:rsid w:val="00A47E70"/>
    <w:rsid w:val="00A53AEF"/>
    <w:rsid w:val="00A7671C"/>
    <w:rsid w:val="00AB00C3"/>
    <w:rsid w:val="00AB1244"/>
    <w:rsid w:val="00AB533B"/>
    <w:rsid w:val="00AD1CD8"/>
    <w:rsid w:val="00AE5A38"/>
    <w:rsid w:val="00AE6E2C"/>
    <w:rsid w:val="00AF43A8"/>
    <w:rsid w:val="00B0502B"/>
    <w:rsid w:val="00B10FB9"/>
    <w:rsid w:val="00B24807"/>
    <w:rsid w:val="00B258BB"/>
    <w:rsid w:val="00B437CA"/>
    <w:rsid w:val="00B50379"/>
    <w:rsid w:val="00B560B5"/>
    <w:rsid w:val="00B67B97"/>
    <w:rsid w:val="00B70BDD"/>
    <w:rsid w:val="00B74500"/>
    <w:rsid w:val="00B76C75"/>
    <w:rsid w:val="00B968C8"/>
    <w:rsid w:val="00BA3EC5"/>
    <w:rsid w:val="00BB5DFC"/>
    <w:rsid w:val="00BD279D"/>
    <w:rsid w:val="00BD6BB8"/>
    <w:rsid w:val="00BE3000"/>
    <w:rsid w:val="00BE3B42"/>
    <w:rsid w:val="00C12DBC"/>
    <w:rsid w:val="00C31B69"/>
    <w:rsid w:val="00C5481B"/>
    <w:rsid w:val="00C573F0"/>
    <w:rsid w:val="00C74ED2"/>
    <w:rsid w:val="00C91590"/>
    <w:rsid w:val="00C945DB"/>
    <w:rsid w:val="00C95985"/>
    <w:rsid w:val="00C95B80"/>
    <w:rsid w:val="00CA6304"/>
    <w:rsid w:val="00CB512D"/>
    <w:rsid w:val="00CC5026"/>
    <w:rsid w:val="00CE5C0E"/>
    <w:rsid w:val="00D03F9A"/>
    <w:rsid w:val="00D104E0"/>
    <w:rsid w:val="00D157AF"/>
    <w:rsid w:val="00D202FA"/>
    <w:rsid w:val="00D35F6F"/>
    <w:rsid w:val="00D608C3"/>
    <w:rsid w:val="00D63018"/>
    <w:rsid w:val="00D95B9C"/>
    <w:rsid w:val="00D96016"/>
    <w:rsid w:val="00DB66FE"/>
    <w:rsid w:val="00DD5724"/>
    <w:rsid w:val="00DE34CF"/>
    <w:rsid w:val="00DE6E1D"/>
    <w:rsid w:val="00E02866"/>
    <w:rsid w:val="00E15BA1"/>
    <w:rsid w:val="00E27E18"/>
    <w:rsid w:val="00E64117"/>
    <w:rsid w:val="00E9743C"/>
    <w:rsid w:val="00EA32CF"/>
    <w:rsid w:val="00EB2397"/>
    <w:rsid w:val="00EB3F46"/>
    <w:rsid w:val="00ED7C27"/>
    <w:rsid w:val="00EE0733"/>
    <w:rsid w:val="00EE122E"/>
    <w:rsid w:val="00EE7D7C"/>
    <w:rsid w:val="00EF376B"/>
    <w:rsid w:val="00EF3A19"/>
    <w:rsid w:val="00F03AED"/>
    <w:rsid w:val="00F03C76"/>
    <w:rsid w:val="00F10B0F"/>
    <w:rsid w:val="00F11694"/>
    <w:rsid w:val="00F2517E"/>
    <w:rsid w:val="00F25D98"/>
    <w:rsid w:val="00F300FB"/>
    <w:rsid w:val="00F3190B"/>
    <w:rsid w:val="00F44E3F"/>
    <w:rsid w:val="00F61596"/>
    <w:rsid w:val="00F75006"/>
    <w:rsid w:val="00F77D84"/>
    <w:rsid w:val="00F9031B"/>
    <w:rsid w:val="00FA55A0"/>
    <w:rsid w:val="00FA6FED"/>
    <w:rsid w:val="00FB0C4F"/>
    <w:rsid w:val="00FB6386"/>
    <w:rsid w:val="00FB7DE3"/>
    <w:rsid w:val="00FE006E"/>
    <w:rsid w:val="00FE57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table" w:styleId="TableGrid">
    <w:name w:val="Table Grid"/>
    <w:basedOn w:val="TableNormal"/>
    <w:rsid w:val="000874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F5C5CA-EA34-43B6-9A97-9D6E433BE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TotalTime>
  <Pages>2</Pages>
  <Words>615</Words>
  <Characters>3506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4113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23</cp:revision>
  <cp:lastPrinted>1899-12-31T23:00:00Z</cp:lastPrinted>
  <dcterms:created xsi:type="dcterms:W3CDTF">2023-05-25T08:03:00Z</dcterms:created>
  <dcterms:modified xsi:type="dcterms:W3CDTF">2024-02-19T10:58:00Z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(3)2pX/dF9eFsd4pedis0CImeRSqLmUUhKZ4Ug9QqTDgrUPr7iI72vLHdvdKsQt6mUnEr25jSRq
UeU7SUYbQSC8puKtqoe5n/u+6buBDzMJpeX81336KKEX5m1VG6sGYz33w9ICodvuH58XFszI
tPt6M/YOnS6T1c8g7gGaAe+FevbvAamykSWIsmP7o3rJAvTkJ/KagTWV41/3XAOrOkLNwiG3
kVi34HLhrBYmpsbDTH</vt:lpwstr>
  </property>
  <property fmtid="{D5CDD505-2E9C-101B-9397-08002B2CF9AE}" pid="4" name="_2015_ms_pID_7253431">
    <vt:lpwstr>vqa8Fiqz0GeT8YPk19PvaHPBD1lVjiF429UhP0HU5q37iPBXMNyogU
fakj2w9Dd9BFpqsu7e+ZoAOMen3ZPH7euEocbFB10ceb6n/4GwgtJVkzMYp6OdWw1XWQxwV4
p/Aa8MELzY6/K0+Fq8yZiuxNa6YUXAepFFgOavKfl/suJeE1Qtm7n1+YYbwGPoObmwaKj8te
OT88AGZhxaUOJvnha8TL5PfQOR/ttEpFIBXj</vt:lpwstr>
  </property>
  <property fmtid="{D5CDD505-2E9C-101B-9397-08002B2CF9AE}" pid="5" name="_2015_ms_pID_7253432">
    <vt:lpwstr>Ag==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1704449318</vt:lpwstr>
  </property>
</Properties>
</file>